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F405" w14:textId="77777777" w:rsidR="00B960CA" w:rsidRPr="00EB5311" w:rsidRDefault="00B960CA" w:rsidP="00C60BB6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3208AE45" w14:textId="77777777" w:rsidR="00ED261E" w:rsidRPr="00ED261E" w:rsidRDefault="00590868" w:rsidP="00C60BB6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5930B1B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3C1F21FC" w14:textId="466B21B4" w:rsidR="00ED261E" w:rsidRDefault="00ED261E" w:rsidP="00ED261E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ÇOCUK </w:t>
                  </w:r>
                  <w:r w:rsidR="00250DA4">
                    <w:t xml:space="preserve">VE </w:t>
                  </w:r>
                  <w:r>
                    <w:t xml:space="preserve">ERGEN </w:t>
                  </w:r>
                  <w:r w:rsidR="00207551">
                    <w:t>RUH SAĞLIĞI VE HASTALIKLARI</w:t>
                  </w:r>
                  <w:r>
                    <w:t xml:space="preserve">  </w:t>
                  </w:r>
                </w:p>
                <w:p w14:paraId="11678C3A" w14:textId="67F28F4C" w:rsidR="00ED261E" w:rsidRDefault="00ED261E" w:rsidP="00ED261E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(DÖNEM 6)</w:t>
                  </w:r>
                </w:p>
              </w:txbxContent>
            </v:textbox>
            <w10:anchorlock/>
          </v:shape>
        </w:pict>
      </w:r>
    </w:p>
    <w:p w14:paraId="79CCF406" w14:textId="77777777" w:rsidR="00B960CA" w:rsidRPr="00EB5311" w:rsidRDefault="00B960CA" w:rsidP="00C60BB6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960CA" w:rsidRPr="00EB5311" w14:paraId="79CCF415" w14:textId="77777777" w:rsidTr="00222268">
        <w:trPr>
          <w:trHeight w:val="436"/>
        </w:trPr>
        <w:tc>
          <w:tcPr>
            <w:tcW w:w="9944" w:type="dxa"/>
            <w:gridSpan w:val="2"/>
            <w:shd w:val="clear" w:color="auto" w:fill="93B3D5"/>
          </w:tcPr>
          <w:p w14:paraId="79CCF414" w14:textId="770D3A45" w:rsidR="00B960CA" w:rsidRPr="00EB5311" w:rsidRDefault="00B8153A" w:rsidP="00C60BB6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 xml:space="preserve"> </w:t>
            </w:r>
            <w:r w:rsidR="00222268" w:rsidRPr="00EB5311">
              <w:rPr>
                <w:rFonts w:ascii="Book Antiqua" w:hAnsi="Book Antiqua"/>
                <w:b/>
              </w:rPr>
              <w:t>AMAÇ(LAR)</w:t>
            </w:r>
          </w:p>
        </w:tc>
      </w:tr>
      <w:tr w:rsidR="00B960CA" w:rsidRPr="00EB5311" w14:paraId="79CCF418" w14:textId="77777777" w:rsidTr="00222268">
        <w:trPr>
          <w:trHeight w:val="1128"/>
        </w:trPr>
        <w:tc>
          <w:tcPr>
            <w:tcW w:w="672" w:type="dxa"/>
          </w:tcPr>
          <w:p w14:paraId="79CCF416" w14:textId="77777777" w:rsidR="00B960CA" w:rsidRPr="00EB5311" w:rsidRDefault="00EB5311" w:rsidP="00C60BB6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79CCF417" w14:textId="47921B83" w:rsidR="00B960CA" w:rsidRPr="00EB5311" w:rsidRDefault="00EB5311" w:rsidP="005B4AA7">
            <w:pPr>
              <w:pStyle w:val="TableParagraph"/>
              <w:spacing w:before="0" w:line="360" w:lineRule="auto"/>
              <w:ind w:right="730"/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 xml:space="preserve">Çocuk </w:t>
            </w:r>
            <w:r w:rsidR="00250DA4" w:rsidRPr="00EB5311">
              <w:rPr>
                <w:rFonts w:ascii="Book Antiqua" w:hAnsi="Book Antiqua"/>
              </w:rPr>
              <w:t>v</w:t>
            </w:r>
            <w:r w:rsidRPr="00EB5311">
              <w:rPr>
                <w:rFonts w:ascii="Book Antiqua" w:hAnsi="Book Antiqua"/>
              </w:rPr>
              <w:t xml:space="preserve">e Ergen Ruh Sağlığı </w:t>
            </w:r>
            <w:r w:rsidR="00250DA4" w:rsidRPr="00EB5311">
              <w:rPr>
                <w:rFonts w:ascii="Book Antiqua" w:hAnsi="Book Antiqua"/>
              </w:rPr>
              <w:t>v</w:t>
            </w:r>
            <w:r w:rsidRPr="00EB5311">
              <w:rPr>
                <w:rFonts w:ascii="Book Antiqua" w:hAnsi="Book Antiqua"/>
              </w:rPr>
              <w:t>e Hastalıkları stajı</w:t>
            </w:r>
            <w:r w:rsidR="00E767DC" w:rsidRPr="00EB5311">
              <w:rPr>
                <w:rFonts w:ascii="Book Antiqua" w:hAnsi="Book Antiqua"/>
              </w:rPr>
              <w:t>nda öğrencilerin</w:t>
            </w:r>
            <w:r w:rsidRPr="00EB5311">
              <w:rPr>
                <w:rFonts w:ascii="Book Antiqua" w:hAnsi="Book Antiqua"/>
              </w:rPr>
              <w:t>, genel tıp uygulamasında hastayı bütüncül yaklaşım içinde psikiyatrik yönden değerlendir</w:t>
            </w:r>
            <w:r w:rsidR="00E767DC" w:rsidRPr="00EB5311">
              <w:rPr>
                <w:rFonts w:ascii="Book Antiqua" w:hAnsi="Book Antiqua"/>
              </w:rPr>
              <w:t>ebilmesi</w:t>
            </w:r>
            <w:r w:rsidRPr="00EB5311">
              <w:rPr>
                <w:rFonts w:ascii="Book Antiqua" w:hAnsi="Book Antiqua"/>
              </w:rPr>
              <w:t xml:space="preserve">, psikopatolojileri ve çocukluk ve ergenlik çağında sıklıkla karşılaşabilecekleri psikiyatrik hastalıkların ayırıcı tanı ve tedavilerini </w:t>
            </w:r>
            <w:r w:rsidR="00E767DC" w:rsidRPr="00EB5311">
              <w:rPr>
                <w:rFonts w:ascii="Book Antiqua" w:hAnsi="Book Antiqua"/>
              </w:rPr>
              <w:t xml:space="preserve">yapabilmeleri </w:t>
            </w:r>
            <w:r w:rsidRPr="00EB5311">
              <w:rPr>
                <w:rFonts w:ascii="Book Antiqua" w:hAnsi="Book Antiqua"/>
              </w:rPr>
              <w:t>amaçl</w:t>
            </w:r>
            <w:r w:rsidR="004A6E93">
              <w:rPr>
                <w:rFonts w:ascii="Book Antiqua" w:hAnsi="Book Antiqua"/>
              </w:rPr>
              <w:t>anmaktadır.</w:t>
            </w:r>
          </w:p>
        </w:tc>
      </w:tr>
    </w:tbl>
    <w:p w14:paraId="79CCF419" w14:textId="77777777" w:rsidR="00B960CA" w:rsidRPr="00EB5311" w:rsidRDefault="00B960CA" w:rsidP="00C60BB6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67B30" w:rsidRPr="00EB5311" w14:paraId="45E49110" w14:textId="77777777" w:rsidTr="00DD2562">
        <w:trPr>
          <w:trHeight w:val="714"/>
        </w:trPr>
        <w:tc>
          <w:tcPr>
            <w:tcW w:w="9944" w:type="dxa"/>
            <w:gridSpan w:val="2"/>
            <w:shd w:val="clear" w:color="auto" w:fill="93B3D5"/>
          </w:tcPr>
          <w:p w14:paraId="59EBCB56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EB5311">
              <w:rPr>
                <w:rFonts w:ascii="Book Antiqua" w:hAnsi="Book Antiqua"/>
                <w:b/>
              </w:rPr>
              <w:t>HEDEF(</w:t>
            </w:r>
            <w:proofErr w:type="gramEnd"/>
            <w:r w:rsidRPr="00EB5311">
              <w:rPr>
                <w:rFonts w:ascii="Book Antiqua" w:hAnsi="Book Antiqua"/>
                <w:b/>
              </w:rPr>
              <w:t>LER)İ</w:t>
            </w:r>
          </w:p>
        </w:tc>
      </w:tr>
      <w:tr w:rsidR="00B67B30" w:rsidRPr="00EB5311" w14:paraId="115AC8DD" w14:textId="77777777" w:rsidTr="00DD2562">
        <w:trPr>
          <w:trHeight w:val="385"/>
        </w:trPr>
        <w:tc>
          <w:tcPr>
            <w:tcW w:w="672" w:type="dxa"/>
          </w:tcPr>
          <w:p w14:paraId="6C9DDF16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7F844BBF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Hasta, hasta yakınları ve mesai arkadaşları ile iletişim kurabilme</w:t>
            </w:r>
          </w:p>
        </w:tc>
      </w:tr>
      <w:tr w:rsidR="00B67B30" w:rsidRPr="00EB5311" w14:paraId="67221BA3" w14:textId="77777777" w:rsidTr="00DD2562">
        <w:trPr>
          <w:trHeight w:val="321"/>
        </w:trPr>
        <w:tc>
          <w:tcPr>
            <w:tcW w:w="672" w:type="dxa"/>
          </w:tcPr>
          <w:p w14:paraId="62D87E1B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266AB803" w14:textId="4A77C10A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Biyopsikososyal model çerçevesinde bütüncül yaklaşımla psikiyatrik değerlendirme yapabilme</w:t>
            </w:r>
            <w:r w:rsidR="00F5414A">
              <w:rPr>
                <w:rFonts w:ascii="Book Antiqua" w:hAnsi="Book Antiqua"/>
              </w:rPr>
              <w:t>.</w:t>
            </w:r>
          </w:p>
        </w:tc>
      </w:tr>
      <w:tr w:rsidR="00B67B30" w:rsidRPr="00EB5311" w14:paraId="05E50B1C" w14:textId="77777777" w:rsidTr="00DD2562">
        <w:trPr>
          <w:trHeight w:val="477"/>
        </w:trPr>
        <w:tc>
          <w:tcPr>
            <w:tcW w:w="672" w:type="dxa"/>
          </w:tcPr>
          <w:p w14:paraId="228B202C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4E5DF74C" w14:textId="6F357C9D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 xml:space="preserve">Psikiyatrik tıbbi </w:t>
            </w:r>
            <w:proofErr w:type="gramStart"/>
            <w:r w:rsidRPr="00EB5311">
              <w:rPr>
                <w:rFonts w:ascii="Book Antiqua" w:hAnsi="Book Antiqua"/>
              </w:rPr>
              <w:t>hikaye</w:t>
            </w:r>
            <w:proofErr w:type="gramEnd"/>
            <w:r w:rsidRPr="00EB5311">
              <w:rPr>
                <w:rFonts w:ascii="Book Antiqua" w:hAnsi="Book Antiqua"/>
              </w:rPr>
              <w:t xml:space="preserve"> alabilme, </w:t>
            </w:r>
            <w:proofErr w:type="spellStart"/>
            <w:r w:rsidRPr="00EB5311">
              <w:rPr>
                <w:rFonts w:ascii="Book Antiqua" w:hAnsi="Book Antiqua"/>
              </w:rPr>
              <w:t>mental</w:t>
            </w:r>
            <w:proofErr w:type="spellEnd"/>
            <w:r w:rsidRPr="00EB5311">
              <w:rPr>
                <w:rFonts w:ascii="Book Antiqua" w:hAnsi="Book Antiqua"/>
              </w:rPr>
              <w:t xml:space="preserve"> durum muayenesi yapabilme</w:t>
            </w:r>
            <w:r w:rsidR="00F5414A">
              <w:rPr>
                <w:rFonts w:ascii="Book Antiqua" w:hAnsi="Book Antiqua"/>
              </w:rPr>
              <w:t>.</w:t>
            </w:r>
          </w:p>
        </w:tc>
      </w:tr>
      <w:tr w:rsidR="00B67B30" w:rsidRPr="00EB5311" w14:paraId="35C2F056" w14:textId="77777777" w:rsidTr="00DD2562">
        <w:trPr>
          <w:trHeight w:val="644"/>
        </w:trPr>
        <w:tc>
          <w:tcPr>
            <w:tcW w:w="672" w:type="dxa"/>
          </w:tcPr>
          <w:p w14:paraId="3EE7E53F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615284F1" w14:textId="71FA8705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Çocuk ve Ergen Ruh Sağlığı ve Hastalıkları kliniğinde yatan ya da poliklinikte değerlendirilen olguların takibini yapabilme</w:t>
            </w:r>
            <w:r w:rsidR="00F5414A">
              <w:rPr>
                <w:rFonts w:ascii="Book Antiqua" w:hAnsi="Book Antiqua"/>
              </w:rPr>
              <w:t>.</w:t>
            </w:r>
          </w:p>
        </w:tc>
      </w:tr>
      <w:tr w:rsidR="00B67B30" w:rsidRPr="00EB5311" w14:paraId="37FAA1F0" w14:textId="77777777" w:rsidTr="00DD2562">
        <w:trPr>
          <w:trHeight w:val="540"/>
        </w:trPr>
        <w:tc>
          <w:tcPr>
            <w:tcW w:w="672" w:type="dxa"/>
          </w:tcPr>
          <w:p w14:paraId="128AE478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756B7F2C" w14:textId="331AD1EA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Çocuk ve Ergen Ruh Sağlığı hastalıklarını tanıyabilme, sık karşılaşabilecekleri psikiyatrik durumların tedavilerini yapabilme</w:t>
            </w:r>
            <w:r w:rsidR="00F5414A">
              <w:rPr>
                <w:rFonts w:ascii="Book Antiqua" w:hAnsi="Book Antiqua"/>
              </w:rPr>
              <w:t>.</w:t>
            </w:r>
          </w:p>
        </w:tc>
      </w:tr>
      <w:tr w:rsidR="00B67B30" w:rsidRPr="00EB5311" w14:paraId="5DF7A2FC" w14:textId="77777777" w:rsidTr="00DD2562">
        <w:trPr>
          <w:trHeight w:val="421"/>
        </w:trPr>
        <w:tc>
          <w:tcPr>
            <w:tcW w:w="672" w:type="dxa"/>
          </w:tcPr>
          <w:p w14:paraId="25233DD8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54085026" w14:textId="26F3C4AB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Psikotrop ilaçların reçetelerini yazabilme</w:t>
            </w:r>
            <w:r w:rsidR="00F5414A">
              <w:rPr>
                <w:rFonts w:ascii="Book Antiqua" w:hAnsi="Book Antiqua"/>
              </w:rPr>
              <w:t>.</w:t>
            </w:r>
          </w:p>
        </w:tc>
      </w:tr>
      <w:tr w:rsidR="00B67B30" w:rsidRPr="00EB5311" w14:paraId="65D1E1B2" w14:textId="77777777" w:rsidTr="00DD2562">
        <w:trPr>
          <w:trHeight w:val="640"/>
        </w:trPr>
        <w:tc>
          <w:tcPr>
            <w:tcW w:w="672" w:type="dxa"/>
          </w:tcPr>
          <w:p w14:paraId="00348DF2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7B361BB5" w14:textId="70CC929C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Saldırganlık, intihar eylemi teşebbüsü gibi psikiyatrik acil durumlara yaklaşımı açıklayabilme, müdahale edebilme</w:t>
            </w:r>
            <w:r w:rsidR="00F5414A">
              <w:rPr>
                <w:rFonts w:ascii="Book Antiqua" w:hAnsi="Book Antiqua"/>
              </w:rPr>
              <w:t>.</w:t>
            </w:r>
          </w:p>
        </w:tc>
      </w:tr>
      <w:tr w:rsidR="00B67B30" w:rsidRPr="00EB5311" w14:paraId="32F14581" w14:textId="77777777" w:rsidTr="00DD2562">
        <w:trPr>
          <w:trHeight w:val="422"/>
        </w:trPr>
        <w:tc>
          <w:tcPr>
            <w:tcW w:w="672" w:type="dxa"/>
          </w:tcPr>
          <w:p w14:paraId="3FCC43F4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1A57BCC3" w14:textId="7321573D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Topluma, hasta ve hasta yakınlarına, meslektaşlarına etik ve deontolojik şekilde davranabilme</w:t>
            </w:r>
            <w:r w:rsidR="00F5414A">
              <w:rPr>
                <w:rFonts w:ascii="Book Antiqua" w:hAnsi="Book Antiqua"/>
              </w:rPr>
              <w:t>.</w:t>
            </w:r>
          </w:p>
        </w:tc>
      </w:tr>
    </w:tbl>
    <w:p w14:paraId="7E31DCAD" w14:textId="77777777" w:rsidR="00B67B30" w:rsidRPr="00EB5311" w:rsidRDefault="00B67B30" w:rsidP="00C60BB6">
      <w:pPr>
        <w:spacing w:line="360" w:lineRule="auto"/>
        <w:rPr>
          <w:rFonts w:ascii="Book Antiqua" w:hAnsi="Book Antiqua"/>
          <w:b/>
        </w:rPr>
      </w:pPr>
    </w:p>
    <w:p w14:paraId="19505E32" w14:textId="77777777" w:rsidR="00B67B30" w:rsidRPr="00EB5311" w:rsidRDefault="00B67B30" w:rsidP="00C60BB6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B67B30" w:rsidRPr="00EB5311" w14:paraId="702CEFD9" w14:textId="77777777" w:rsidTr="00DD2562">
        <w:trPr>
          <w:trHeight w:val="711"/>
        </w:trPr>
        <w:tc>
          <w:tcPr>
            <w:tcW w:w="9944" w:type="dxa"/>
            <w:gridSpan w:val="2"/>
            <w:shd w:val="clear" w:color="auto" w:fill="93B3D5"/>
          </w:tcPr>
          <w:p w14:paraId="50DE032F" w14:textId="77777777" w:rsidR="00B67B30" w:rsidRPr="00EB5311" w:rsidRDefault="00B67B30" w:rsidP="00DD2562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EB5311">
              <w:rPr>
                <w:rFonts w:ascii="Book Antiqua" w:hAnsi="Book Antiqua"/>
                <w:b/>
              </w:rPr>
              <w:t>KAZANIM(</w:t>
            </w:r>
            <w:proofErr w:type="gramEnd"/>
            <w:r w:rsidRPr="00EB5311">
              <w:rPr>
                <w:rFonts w:ascii="Book Antiqua" w:hAnsi="Book Antiqua"/>
                <w:b/>
              </w:rPr>
              <w:t>LAR)I</w:t>
            </w:r>
          </w:p>
        </w:tc>
      </w:tr>
      <w:tr w:rsidR="00B67B30" w:rsidRPr="00EB5311" w14:paraId="32BF6666" w14:textId="77777777" w:rsidTr="00DD2562">
        <w:trPr>
          <w:trHeight w:val="482"/>
        </w:trPr>
        <w:tc>
          <w:tcPr>
            <w:tcW w:w="672" w:type="dxa"/>
          </w:tcPr>
          <w:p w14:paraId="06FA4681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4A6F8147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Hasta, hasta yakınları ve mesai arkadaşları ile iletişim kurabilir.</w:t>
            </w:r>
          </w:p>
        </w:tc>
      </w:tr>
      <w:tr w:rsidR="00B67B30" w:rsidRPr="00EB5311" w14:paraId="240BC0C0" w14:textId="77777777" w:rsidTr="00DD2562">
        <w:trPr>
          <w:trHeight w:val="473"/>
        </w:trPr>
        <w:tc>
          <w:tcPr>
            <w:tcW w:w="672" w:type="dxa"/>
          </w:tcPr>
          <w:p w14:paraId="73C81637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5E0940E7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Biyopsikososyal model çerçevesinde bütüncül yaklaşımla psikiyatrik değerlendirme yapabilir.</w:t>
            </w:r>
          </w:p>
        </w:tc>
      </w:tr>
      <w:tr w:rsidR="00B67B30" w:rsidRPr="00EB5311" w14:paraId="4AA2FACC" w14:textId="77777777" w:rsidTr="00DD2562">
        <w:trPr>
          <w:trHeight w:val="481"/>
        </w:trPr>
        <w:tc>
          <w:tcPr>
            <w:tcW w:w="672" w:type="dxa"/>
          </w:tcPr>
          <w:p w14:paraId="71EE4FA0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5E71B112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 xml:space="preserve">Psikiyatrik tıbbi </w:t>
            </w:r>
            <w:proofErr w:type="gramStart"/>
            <w:r w:rsidRPr="00EB5311">
              <w:rPr>
                <w:rFonts w:ascii="Book Antiqua" w:hAnsi="Book Antiqua"/>
              </w:rPr>
              <w:t>hikaye</w:t>
            </w:r>
            <w:proofErr w:type="gramEnd"/>
            <w:r w:rsidRPr="00EB5311">
              <w:rPr>
                <w:rFonts w:ascii="Book Antiqua" w:hAnsi="Book Antiqua"/>
              </w:rPr>
              <w:t xml:space="preserve"> alabilir, </w:t>
            </w:r>
            <w:proofErr w:type="spellStart"/>
            <w:r w:rsidRPr="00EB5311">
              <w:rPr>
                <w:rFonts w:ascii="Book Antiqua" w:hAnsi="Book Antiqua"/>
              </w:rPr>
              <w:t>mental</w:t>
            </w:r>
            <w:proofErr w:type="spellEnd"/>
            <w:r w:rsidRPr="00EB5311">
              <w:rPr>
                <w:rFonts w:ascii="Book Antiqua" w:hAnsi="Book Antiqua"/>
              </w:rPr>
              <w:t xml:space="preserve"> durum muayenesi yapabilir.</w:t>
            </w:r>
          </w:p>
        </w:tc>
      </w:tr>
      <w:tr w:rsidR="00B67B30" w:rsidRPr="00EB5311" w14:paraId="7B15FCED" w14:textId="77777777" w:rsidTr="00DD2562">
        <w:trPr>
          <w:trHeight w:val="643"/>
        </w:trPr>
        <w:tc>
          <w:tcPr>
            <w:tcW w:w="672" w:type="dxa"/>
          </w:tcPr>
          <w:p w14:paraId="697C363B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5D395245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Çocuk ve Ergen Ruh Sağlığı ve Hastalıkları kliniğinde yatan ya da poliklinikte değerlendirilen olguların takibini yapabilir.</w:t>
            </w:r>
          </w:p>
        </w:tc>
      </w:tr>
      <w:tr w:rsidR="00B67B30" w:rsidRPr="00EB5311" w14:paraId="6FE7B779" w14:textId="77777777" w:rsidTr="00DD2562">
        <w:trPr>
          <w:trHeight w:val="694"/>
        </w:trPr>
        <w:tc>
          <w:tcPr>
            <w:tcW w:w="672" w:type="dxa"/>
          </w:tcPr>
          <w:p w14:paraId="15950477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10D90028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Çocuk ve Ergen Ruh Sağlığı hastalıklarını tanıyabilir, sık karşılaşabilecekleri psikiyatrik durumların tedavilerini yapabilir.</w:t>
            </w:r>
          </w:p>
        </w:tc>
      </w:tr>
      <w:tr w:rsidR="00B67B30" w:rsidRPr="00EB5311" w14:paraId="49310450" w14:textId="77777777" w:rsidTr="00DD2562">
        <w:trPr>
          <w:trHeight w:val="279"/>
        </w:trPr>
        <w:tc>
          <w:tcPr>
            <w:tcW w:w="672" w:type="dxa"/>
          </w:tcPr>
          <w:p w14:paraId="27769EF6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lastRenderedPageBreak/>
              <w:t>6</w:t>
            </w:r>
          </w:p>
        </w:tc>
        <w:tc>
          <w:tcPr>
            <w:tcW w:w="9272" w:type="dxa"/>
          </w:tcPr>
          <w:p w14:paraId="0CBCFC8A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Psikotrop ilaçların reçetelerini yazabilir.</w:t>
            </w:r>
          </w:p>
        </w:tc>
      </w:tr>
      <w:tr w:rsidR="00B67B30" w:rsidRPr="00EB5311" w14:paraId="0CAAAD17" w14:textId="77777777" w:rsidTr="00DD2562">
        <w:trPr>
          <w:trHeight w:val="640"/>
        </w:trPr>
        <w:tc>
          <w:tcPr>
            <w:tcW w:w="672" w:type="dxa"/>
          </w:tcPr>
          <w:p w14:paraId="787F4428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45669D3B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Saldırganlık, intihar eylemi teşebbüsü gibi psikiyatrik acil durumlara yaklaşımı açıklayabilir, müdahale edebilir.</w:t>
            </w:r>
          </w:p>
        </w:tc>
      </w:tr>
      <w:tr w:rsidR="00B67B30" w:rsidRPr="00EB5311" w14:paraId="02446B49" w14:textId="77777777" w:rsidTr="00DD2562">
        <w:trPr>
          <w:trHeight w:val="397"/>
        </w:trPr>
        <w:tc>
          <w:tcPr>
            <w:tcW w:w="672" w:type="dxa"/>
          </w:tcPr>
          <w:p w14:paraId="0ABEF7DE" w14:textId="77777777" w:rsidR="00B67B30" w:rsidRPr="00EB5311" w:rsidRDefault="00B67B3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B5311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5B37AF14" w14:textId="77777777" w:rsidR="00B67B30" w:rsidRPr="00EB5311" w:rsidRDefault="00B67B30" w:rsidP="00DD2562">
            <w:pPr>
              <w:rPr>
                <w:rFonts w:ascii="Book Antiqua" w:hAnsi="Book Antiqua"/>
              </w:rPr>
            </w:pPr>
            <w:r w:rsidRPr="00EB5311">
              <w:rPr>
                <w:rFonts w:ascii="Book Antiqua" w:hAnsi="Book Antiqua"/>
              </w:rPr>
              <w:t>Topluma, hasta ve hasta yakınlarına, meslektaşlarına etik ve deontolojik şekilde davranabilir.</w:t>
            </w:r>
          </w:p>
        </w:tc>
      </w:tr>
    </w:tbl>
    <w:p w14:paraId="4BB098AD" w14:textId="77777777" w:rsidR="00B67B30" w:rsidRPr="00EB5311" w:rsidRDefault="00B67B30" w:rsidP="00C60BB6">
      <w:pPr>
        <w:spacing w:line="360" w:lineRule="auto"/>
        <w:rPr>
          <w:rFonts w:ascii="Book Antiqua" w:hAnsi="Book Antiqua"/>
          <w:b/>
        </w:rPr>
      </w:pPr>
    </w:p>
    <w:sectPr w:rsidR="00B67B30" w:rsidRPr="00EB5311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0CA"/>
    <w:rsid w:val="001C1E22"/>
    <w:rsid w:val="00207551"/>
    <w:rsid w:val="00222268"/>
    <w:rsid w:val="00250DA4"/>
    <w:rsid w:val="004A6E93"/>
    <w:rsid w:val="00500D48"/>
    <w:rsid w:val="00590868"/>
    <w:rsid w:val="005B4AA7"/>
    <w:rsid w:val="0060623E"/>
    <w:rsid w:val="00630FF7"/>
    <w:rsid w:val="008E52F1"/>
    <w:rsid w:val="0092734C"/>
    <w:rsid w:val="009B4DE1"/>
    <w:rsid w:val="009D3E7C"/>
    <w:rsid w:val="00B04EA5"/>
    <w:rsid w:val="00B67B30"/>
    <w:rsid w:val="00B8153A"/>
    <w:rsid w:val="00B960CA"/>
    <w:rsid w:val="00BA0E83"/>
    <w:rsid w:val="00C05F0F"/>
    <w:rsid w:val="00C60BB6"/>
    <w:rsid w:val="00D46111"/>
    <w:rsid w:val="00DC3C59"/>
    <w:rsid w:val="00E767DC"/>
    <w:rsid w:val="00EB5311"/>
    <w:rsid w:val="00ED261E"/>
    <w:rsid w:val="00F018FE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CCF401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28</cp:revision>
  <dcterms:created xsi:type="dcterms:W3CDTF">2022-08-21T17:39:00Z</dcterms:created>
  <dcterms:modified xsi:type="dcterms:W3CDTF">2022-08-23T17:06:00Z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